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7335" w14:textId="4B853C7E" w:rsidR="00C457C8" w:rsidRPr="00F41069" w:rsidRDefault="00C457C8" w:rsidP="00C457C8">
      <w:pPr>
        <w:tabs>
          <w:tab w:val="left" w:pos="1701"/>
          <w:tab w:val="right" w:pos="9639"/>
        </w:tabs>
        <w:spacing w:after="60"/>
        <w:rPr>
          <w:b/>
          <w:sz w:val="32"/>
          <w:szCs w:val="32"/>
          <w:lang w:val="sv-SE"/>
        </w:rPr>
      </w:pPr>
      <w:r w:rsidRPr="00D379D8">
        <w:rPr>
          <w:b/>
          <w:sz w:val="24"/>
          <w:szCs w:val="24"/>
          <w:lang w:val="en-US"/>
        </w:rPr>
        <w:t>3GPP TSG-RAN WG2#103</w:t>
      </w:r>
      <w:r w:rsidR="00F71E5D">
        <w:rPr>
          <w:b/>
          <w:sz w:val="24"/>
          <w:szCs w:val="24"/>
          <w:lang w:val="en-US"/>
        </w:rPr>
        <w:t>bis</w:t>
      </w:r>
      <w:r w:rsidRPr="00D379D8">
        <w:rPr>
          <w:b/>
          <w:lang w:val="en-US"/>
        </w:rPr>
        <w:tab/>
      </w:r>
      <w:r w:rsidRPr="00F41069">
        <w:rPr>
          <w:b/>
          <w:sz w:val="32"/>
          <w:szCs w:val="32"/>
          <w:lang w:val="en-US"/>
        </w:rPr>
        <w:t>Tdoc R2-18</w:t>
      </w:r>
      <w:r w:rsidR="00F41069" w:rsidRPr="00F41069">
        <w:rPr>
          <w:b/>
          <w:sz w:val="32"/>
          <w:szCs w:val="32"/>
          <w:lang w:val="sv-SE"/>
        </w:rPr>
        <w:t>14804</w:t>
      </w:r>
    </w:p>
    <w:p w14:paraId="4E3DF4D2" w14:textId="58048353" w:rsidR="004D2AAE" w:rsidRDefault="00C457C8" w:rsidP="00C457C8">
      <w:pPr>
        <w:pStyle w:val="3GPPHeader"/>
      </w:pPr>
      <w:r w:rsidRPr="00F41069">
        <w:rPr>
          <w:szCs w:val="24"/>
          <w:lang w:val="en-US"/>
        </w:rPr>
        <w:t>Chengdu, PR China, 8</w:t>
      </w:r>
      <w:r w:rsidRPr="00F41069">
        <w:rPr>
          <w:szCs w:val="24"/>
          <w:vertAlign w:val="superscript"/>
          <w:lang w:val="en-US"/>
        </w:rPr>
        <w:t>th</w:t>
      </w:r>
      <w:r w:rsidRPr="00F41069">
        <w:rPr>
          <w:szCs w:val="24"/>
          <w:lang w:val="en-US"/>
        </w:rPr>
        <w:t xml:space="preserve"> – 12</w:t>
      </w:r>
      <w:r w:rsidRPr="00F41069">
        <w:rPr>
          <w:szCs w:val="24"/>
          <w:vertAlign w:val="superscript"/>
          <w:lang w:val="en-US"/>
        </w:rPr>
        <w:t>th</w:t>
      </w:r>
      <w:r w:rsidRPr="00F41069">
        <w:rPr>
          <w:szCs w:val="24"/>
          <w:lang w:val="en-US"/>
        </w:rPr>
        <w:t xml:space="preserve"> October 2018</w:t>
      </w:r>
      <w:r w:rsidR="005E2E6E" w:rsidRPr="00F41069">
        <w:t xml:space="preserve"> </w:t>
      </w:r>
      <w:r w:rsidR="005E2E6E" w:rsidRPr="00F41069">
        <w:tab/>
        <w:t>Revision</w:t>
      </w:r>
      <w:r w:rsidR="005E2E6E">
        <w:t xml:space="preserve"> of R2-181</w:t>
      </w:r>
      <w:r w:rsidR="00586FAE">
        <w:t>2390</w:t>
      </w:r>
    </w:p>
    <w:p w14:paraId="0C4FDF86" w14:textId="77777777" w:rsidR="0032193D" w:rsidRPr="00332838" w:rsidRDefault="0032193D" w:rsidP="00300AE8">
      <w:pPr>
        <w:pStyle w:val="3GPPHeader"/>
        <w:rPr>
          <w:sz w:val="22"/>
          <w:szCs w:val="22"/>
        </w:rPr>
      </w:pPr>
    </w:p>
    <w:p w14:paraId="200EABD1" w14:textId="56686ADC" w:rsidR="00DF2E27" w:rsidRDefault="00DF2E27" w:rsidP="00DF2E27">
      <w:pPr>
        <w:pStyle w:val="3GPPHeader"/>
        <w:rPr>
          <w:sz w:val="22"/>
          <w:szCs w:val="22"/>
          <w:lang w:val="en-US"/>
        </w:rPr>
      </w:pPr>
      <w:r>
        <w:rPr>
          <w:sz w:val="22"/>
          <w:szCs w:val="22"/>
          <w:lang w:val="en-US"/>
        </w:rPr>
        <w:t>Agenda Item:</w:t>
      </w:r>
      <w:r>
        <w:rPr>
          <w:sz w:val="22"/>
          <w:szCs w:val="22"/>
          <w:lang w:val="en-US"/>
        </w:rPr>
        <w:tab/>
        <w:t>10.3.1.</w:t>
      </w:r>
      <w:r w:rsidR="00B92849">
        <w:rPr>
          <w:sz w:val="22"/>
          <w:szCs w:val="22"/>
          <w:lang w:val="en-US"/>
        </w:rPr>
        <w:t>4</w:t>
      </w:r>
    </w:p>
    <w:p w14:paraId="6DE24704" w14:textId="77777777" w:rsidR="00DF2E27" w:rsidRDefault="00DF2E27" w:rsidP="00DF2E27">
      <w:pPr>
        <w:pStyle w:val="3GPPHeader"/>
        <w:rPr>
          <w:sz w:val="22"/>
          <w:szCs w:val="22"/>
          <w:lang w:val="en-US"/>
        </w:rPr>
      </w:pPr>
      <w:r>
        <w:rPr>
          <w:sz w:val="22"/>
          <w:szCs w:val="22"/>
          <w:lang w:val="en-US"/>
        </w:rPr>
        <w:t>Source:</w:t>
      </w:r>
      <w:r>
        <w:rPr>
          <w:sz w:val="22"/>
          <w:szCs w:val="22"/>
          <w:lang w:val="en-US"/>
        </w:rPr>
        <w:tab/>
        <w:t>Ericsson</w:t>
      </w:r>
    </w:p>
    <w:p w14:paraId="1CCB5958" w14:textId="77777777" w:rsidR="00DF2E27" w:rsidRDefault="00DF2E27" w:rsidP="00DF2E27">
      <w:pPr>
        <w:pStyle w:val="3GPPHeader"/>
        <w:rPr>
          <w:sz w:val="22"/>
          <w:szCs w:val="22"/>
          <w:lang w:val="en-US"/>
        </w:rPr>
      </w:pPr>
      <w:r>
        <w:rPr>
          <w:sz w:val="22"/>
          <w:szCs w:val="22"/>
          <w:lang w:val="en-US"/>
        </w:rPr>
        <w:t>Title:</w:t>
      </w:r>
      <w:r>
        <w:rPr>
          <w:sz w:val="22"/>
          <w:szCs w:val="22"/>
          <w:lang w:val="en-US"/>
        </w:rPr>
        <w:tab/>
        <w:t xml:space="preserve">PHR for uplink grant skipping </w:t>
      </w:r>
    </w:p>
    <w:p w14:paraId="402F463B" w14:textId="77777777" w:rsidR="00DF2E27" w:rsidRDefault="00DF2E27" w:rsidP="00DF2E27">
      <w:pPr>
        <w:pStyle w:val="3GPPHeader"/>
        <w:rPr>
          <w:sz w:val="22"/>
          <w:szCs w:val="22"/>
          <w:lang w:val="en-US"/>
        </w:rPr>
      </w:pPr>
      <w:r>
        <w:rPr>
          <w:sz w:val="22"/>
          <w:szCs w:val="22"/>
          <w:lang w:val="en-US"/>
        </w:rPr>
        <w:t>Document for:</w:t>
      </w:r>
      <w:r>
        <w:rPr>
          <w:sz w:val="22"/>
          <w:szCs w:val="22"/>
          <w:lang w:val="en-US"/>
        </w:rPr>
        <w:tab/>
        <w:t>Discussion, Decision</w:t>
      </w:r>
    </w:p>
    <w:p w14:paraId="70A6274A" w14:textId="77777777" w:rsidR="00DF2E27" w:rsidRDefault="00DF2E27" w:rsidP="00DF2E27">
      <w:pPr>
        <w:pStyle w:val="3GPPHeader"/>
        <w:spacing w:after="60"/>
      </w:pPr>
    </w:p>
    <w:p w14:paraId="313E2444" w14:textId="77777777" w:rsidR="00DF2E27" w:rsidRDefault="00DF2E27" w:rsidP="00DF2E27">
      <w:pPr>
        <w:pStyle w:val="Heading1"/>
        <w:numPr>
          <w:ilvl w:val="0"/>
          <w:numId w:val="19"/>
        </w:numPr>
        <w:textAlignment w:val="auto"/>
        <w:rPr>
          <w:lang w:val="en-US"/>
        </w:rPr>
      </w:pPr>
      <w:r>
        <w:rPr>
          <w:lang w:val="en-US"/>
        </w:rPr>
        <w:t>Introduction</w:t>
      </w:r>
    </w:p>
    <w:p w14:paraId="38020B36" w14:textId="77777777" w:rsidR="00DF2E27" w:rsidRDefault="00DF2E27" w:rsidP="00DF2E27">
      <w:pPr>
        <w:rPr>
          <w:lang w:eastAsia="ja-JP"/>
        </w:rPr>
      </w:pPr>
      <w:r>
        <w:rPr>
          <w:lang w:val="en-US" w:eastAsia="ja-JP"/>
        </w:rPr>
        <w:t xml:space="preserve">At </w:t>
      </w:r>
      <w:r>
        <w:rPr>
          <w:lang w:eastAsia="ja-JP"/>
        </w:rPr>
        <w:t xml:space="preserve">RAN2#AdHoc 1807, an issue on the impact of uplink grant skipping on PHR has been discussed. The detailed discussions are highlighted as below. </w:t>
      </w:r>
    </w:p>
    <w:p w14:paraId="4174ED89" w14:textId="77777777" w:rsidR="00DF2E27" w:rsidRDefault="00B92849" w:rsidP="00DF2E27">
      <w:pPr>
        <w:pStyle w:val="Doc-title"/>
      </w:pPr>
      <w:hyperlink r:id="rId12" w:tooltip="D:Documents3GPPtsg_ranWG2RAN2DocsR2-1810004.zip" w:history="1">
        <w:r w:rsidR="00DF2E27">
          <w:rPr>
            <w:rStyle w:val="Hyperlink"/>
          </w:rPr>
          <w:t>R2-1810004</w:t>
        </w:r>
      </w:hyperlink>
      <w:r w:rsidR="00DF2E27">
        <w:tab/>
        <w:t>Impact of Uplink Grant Skipping on PHR</w:t>
      </w:r>
      <w:r w:rsidR="00DF2E27">
        <w:tab/>
        <w:t>Huawei, HiSilicon</w:t>
      </w:r>
      <w:r w:rsidR="00DF2E27">
        <w:tab/>
        <w:t>discussion</w:t>
      </w:r>
      <w:r w:rsidR="00DF2E27">
        <w:tab/>
        <w:t>Rel-15</w:t>
      </w:r>
      <w:r w:rsidR="00DF2E27">
        <w:tab/>
        <w:t>NR_newRAT-Core</w:t>
      </w:r>
    </w:p>
    <w:p w14:paraId="3DC96F38" w14:textId="77777777" w:rsidR="00DF2E27" w:rsidRDefault="00DF2E27" w:rsidP="00DF2E27">
      <w:pPr>
        <w:pStyle w:val="Doc-text2"/>
        <w:numPr>
          <w:ilvl w:val="0"/>
          <w:numId w:val="22"/>
        </w:numPr>
      </w:pPr>
      <w:r>
        <w:t xml:space="preserve">Lenovo think that the UE could in any case report a real PHR as the grant info is available. LG think that if there is a resource a real PHR can be triggered. </w:t>
      </w:r>
    </w:p>
    <w:p w14:paraId="73BC9800" w14:textId="77777777" w:rsidR="00DF2E27" w:rsidRDefault="00DF2E27" w:rsidP="00DF2E27">
      <w:pPr>
        <w:pStyle w:val="Doc-text2"/>
        <w:numPr>
          <w:ilvl w:val="0"/>
          <w:numId w:val="22"/>
        </w:numPr>
      </w:pPr>
      <w:r>
        <w:t>Nokia think the current specification specified exactly what is the current specification. Interdigital also think this may be specified in R1 specification.</w:t>
      </w:r>
    </w:p>
    <w:p w14:paraId="25201DFB" w14:textId="77777777" w:rsidR="00DF2E27" w:rsidRDefault="00DF2E27" w:rsidP="00DF2E27">
      <w:pPr>
        <w:pStyle w:val="Doc-text2"/>
        <w:numPr>
          <w:ilvl w:val="0"/>
          <w:numId w:val="22"/>
        </w:numPr>
      </w:pPr>
      <w:r>
        <w:t xml:space="preserve">Lenovo think that at the point of determining the PH value the UE might not know if the transmission will take place. </w:t>
      </w:r>
    </w:p>
    <w:p w14:paraId="5C2AE1E6" w14:textId="77777777" w:rsidR="00DF2E27" w:rsidRDefault="00DF2E27" w:rsidP="00DF2E27">
      <w:pPr>
        <w:pStyle w:val="Doc-text2"/>
        <w:numPr>
          <w:ilvl w:val="0"/>
          <w:numId w:val="22"/>
        </w:numPr>
      </w:pPr>
      <w:r>
        <w:t xml:space="preserve">LG think that the format determination should be specified in R1 specification. </w:t>
      </w:r>
    </w:p>
    <w:p w14:paraId="74292BD6" w14:textId="77777777" w:rsidR="00DF2E27" w:rsidRDefault="00DF2E27" w:rsidP="00DF2E27">
      <w:pPr>
        <w:pStyle w:val="Doc-text2"/>
        <w:numPr>
          <w:ilvl w:val="0"/>
          <w:numId w:val="22"/>
        </w:numPr>
        <w:rPr>
          <w:highlight w:val="yellow"/>
        </w:rPr>
      </w:pPr>
      <w:r>
        <w:rPr>
          <w:highlight w:val="yellow"/>
        </w:rPr>
        <w:t>Chair: Can think about whether anything is needed</w:t>
      </w:r>
    </w:p>
    <w:p w14:paraId="6A83B789" w14:textId="77777777" w:rsidR="00DF2E27" w:rsidRDefault="00DF2E27" w:rsidP="00DF2E27">
      <w:pPr>
        <w:pStyle w:val="Doc-text2"/>
        <w:ind w:left="1619" w:firstLine="0"/>
      </w:pPr>
    </w:p>
    <w:p w14:paraId="5A24FA47" w14:textId="77777777" w:rsidR="00DF2E27" w:rsidRDefault="00DF2E27" w:rsidP="00DF2E27">
      <w:pPr>
        <w:rPr>
          <w:lang w:val="en-US"/>
        </w:rPr>
      </w:pPr>
      <w:r>
        <w:rPr>
          <w:lang w:eastAsia="ja-JP"/>
        </w:rPr>
        <w:t>From the discussions, there was no conclusion on the issue. Further discussions are necessary to conclude whether the UE need to report a virtual PH value for the cell in case the received uplink grant is skipped.  Therefore, w</w:t>
      </w:r>
      <w:r>
        <w:rPr>
          <w:lang w:val="en-US"/>
        </w:rPr>
        <w:t>e elaborate our views in this paper.</w:t>
      </w:r>
    </w:p>
    <w:p w14:paraId="57A26B21" w14:textId="77777777" w:rsidR="00DF2E27" w:rsidRDefault="00DF2E27" w:rsidP="00DF2E27">
      <w:pPr>
        <w:pStyle w:val="Heading1"/>
        <w:numPr>
          <w:ilvl w:val="0"/>
          <w:numId w:val="19"/>
        </w:numPr>
        <w:textAlignment w:val="auto"/>
        <w:rPr>
          <w:lang w:val="en-US"/>
        </w:rPr>
      </w:pPr>
      <w:r>
        <w:rPr>
          <w:lang w:val="en-US"/>
        </w:rPr>
        <w:t>Discussions</w:t>
      </w:r>
    </w:p>
    <w:p w14:paraId="0CF4BC10" w14:textId="77777777" w:rsidR="00DF2E27" w:rsidRDefault="00DF2E27" w:rsidP="00DF2E27">
      <w:pPr>
        <w:rPr>
          <w:rFonts w:cs="Arial"/>
          <w:lang w:eastAsia="ko-KR"/>
        </w:rPr>
      </w:pPr>
      <w:r>
        <w:rPr>
          <w:rFonts w:eastAsia="MS Mincho" w:cs="Arial"/>
          <w:lang w:val="en-US"/>
        </w:rPr>
        <w:t>In the existing MAC, t</w:t>
      </w:r>
      <w:r>
        <w:rPr>
          <w:rFonts w:cs="Arial"/>
          <w:lang w:eastAsia="ko-KR"/>
        </w:rPr>
        <w:t>he MAC entity shall not generate a MAC PDU for the HARQ entity if the following conditions are satisfied:</w:t>
      </w:r>
    </w:p>
    <w:p w14:paraId="23DF7AF2" w14:textId="77777777" w:rsidR="00DF2E27" w:rsidRDefault="00DF2E27" w:rsidP="00DF2E27">
      <w:pPr>
        <w:pStyle w:val="B1"/>
        <w:rPr>
          <w:rFonts w:ascii="Arial" w:hAnsi="Arial" w:cs="Arial"/>
          <w:sz w:val="20"/>
          <w:lang w:eastAsia="ko-KR"/>
        </w:rPr>
      </w:pPr>
      <w:r>
        <w:rPr>
          <w:rFonts w:ascii="Arial" w:hAnsi="Arial" w:cs="Arial"/>
          <w:lang w:eastAsia="ko-KR"/>
        </w:rPr>
        <w:t>-</w:t>
      </w:r>
      <w:r>
        <w:rPr>
          <w:rFonts w:ascii="Arial" w:hAnsi="Arial" w:cs="Arial"/>
          <w:lang w:eastAsia="ko-KR"/>
        </w:rPr>
        <w:tab/>
      </w:r>
      <w:r>
        <w:rPr>
          <w:rFonts w:ascii="Arial" w:hAnsi="Arial" w:cs="Arial"/>
          <w:sz w:val="20"/>
          <w:lang w:eastAsia="ko-KR"/>
        </w:rPr>
        <w:t xml:space="preserve">the MAC entity is configured with </w:t>
      </w:r>
      <w:proofErr w:type="spellStart"/>
      <w:r>
        <w:rPr>
          <w:rFonts w:ascii="Arial" w:hAnsi="Arial" w:cs="Arial"/>
          <w:i/>
          <w:sz w:val="20"/>
          <w:lang w:eastAsia="ko-KR"/>
        </w:rPr>
        <w:t>skipUplinkTxDynamic</w:t>
      </w:r>
      <w:proofErr w:type="spellEnd"/>
      <w:r>
        <w:rPr>
          <w:rFonts w:ascii="Arial" w:hAnsi="Arial" w:cs="Arial"/>
          <w:sz w:val="20"/>
          <w:lang w:eastAsia="ko-KR"/>
        </w:rPr>
        <w:t xml:space="preserve"> and the grant indicated to the HARQ entity was addressed to a C-RNTI, or the grant indicated to the HARQ entity is a configured uplink grant; and</w:t>
      </w:r>
    </w:p>
    <w:p w14:paraId="4F7C542E" w14:textId="77777777" w:rsidR="00DF2E27" w:rsidRDefault="00DF2E27" w:rsidP="00DF2E27">
      <w:pPr>
        <w:pStyle w:val="B1"/>
        <w:rPr>
          <w:rFonts w:ascii="Arial" w:hAnsi="Arial" w:cs="Arial"/>
          <w:sz w:val="20"/>
          <w:lang w:eastAsia="ko-KR"/>
        </w:rPr>
      </w:pPr>
      <w:r>
        <w:rPr>
          <w:rFonts w:ascii="Arial" w:hAnsi="Arial" w:cs="Arial"/>
          <w:sz w:val="20"/>
          <w:lang w:eastAsia="ko-KR"/>
        </w:rPr>
        <w:t>-</w:t>
      </w:r>
      <w:r>
        <w:rPr>
          <w:rFonts w:ascii="Arial" w:hAnsi="Arial" w:cs="Arial"/>
          <w:sz w:val="20"/>
          <w:lang w:eastAsia="ko-KR"/>
        </w:rPr>
        <w:tab/>
        <w:t>there is no aperiodic CSI requested for this PUSCH transmission as specified in TS 38.212 [9]; and</w:t>
      </w:r>
    </w:p>
    <w:p w14:paraId="6FB64060" w14:textId="77777777" w:rsidR="00DF2E27" w:rsidRDefault="00DF2E27" w:rsidP="00DF2E27">
      <w:pPr>
        <w:pStyle w:val="B1"/>
        <w:rPr>
          <w:rFonts w:ascii="Arial" w:hAnsi="Arial" w:cs="Arial"/>
          <w:sz w:val="20"/>
          <w:lang w:eastAsia="ko-KR"/>
        </w:rPr>
      </w:pPr>
      <w:r>
        <w:rPr>
          <w:rFonts w:ascii="Arial" w:hAnsi="Arial" w:cs="Arial"/>
          <w:sz w:val="20"/>
          <w:lang w:eastAsia="ko-KR"/>
        </w:rPr>
        <w:t>-</w:t>
      </w:r>
      <w:r>
        <w:rPr>
          <w:rFonts w:ascii="Arial" w:hAnsi="Arial" w:cs="Arial"/>
          <w:sz w:val="20"/>
          <w:lang w:eastAsia="ko-KR"/>
        </w:rPr>
        <w:tab/>
        <w:t>the MAC PDU includes zero MAC SDUs; and</w:t>
      </w:r>
    </w:p>
    <w:p w14:paraId="3DD090A5" w14:textId="77777777" w:rsidR="00DF2E27" w:rsidRDefault="00DF2E27" w:rsidP="00DF2E27">
      <w:pPr>
        <w:pStyle w:val="B1"/>
        <w:rPr>
          <w:rFonts w:ascii="Arial" w:hAnsi="Arial" w:cs="Arial"/>
          <w:sz w:val="20"/>
          <w:lang w:eastAsia="ko-KR"/>
        </w:rPr>
      </w:pPr>
      <w:r>
        <w:rPr>
          <w:rFonts w:ascii="Arial" w:hAnsi="Arial" w:cs="Arial"/>
          <w:sz w:val="20"/>
          <w:lang w:eastAsia="ko-KR"/>
        </w:rPr>
        <w:t>-</w:t>
      </w:r>
      <w:r>
        <w:rPr>
          <w:rFonts w:ascii="Arial" w:hAnsi="Arial" w:cs="Arial"/>
          <w:sz w:val="20"/>
          <w:lang w:eastAsia="ko-KR"/>
        </w:rPr>
        <w:tab/>
        <w:t>the MAC PDU includes only the periodic BSR and there is no data available for any LCG, or the MAC PDU includes only the padding BSR.</w:t>
      </w:r>
    </w:p>
    <w:p w14:paraId="0549E7D5" w14:textId="77777777" w:rsidR="00DF2E27" w:rsidRDefault="00DF2E27" w:rsidP="00DF2E27">
      <w:pPr>
        <w:rPr>
          <w:rFonts w:eastAsia="MS Mincho"/>
        </w:rPr>
      </w:pPr>
      <w:r>
        <w:rPr>
          <w:rFonts w:eastAsia="MS Mincho" w:cs="Arial"/>
        </w:rPr>
        <w:t xml:space="preserve">Based on above texts, the UE can skip </w:t>
      </w:r>
      <w:proofErr w:type="gramStart"/>
      <w:r>
        <w:rPr>
          <w:rFonts w:eastAsia="MS Mincho" w:cs="Arial"/>
        </w:rPr>
        <w:t>a</w:t>
      </w:r>
      <w:proofErr w:type="gramEnd"/>
      <w:r>
        <w:rPr>
          <w:rFonts w:eastAsia="MS Mincho" w:cs="Arial"/>
        </w:rPr>
        <w:t xml:space="preserve"> uplink grant or a configured grant when above conditions are satisfied.</w:t>
      </w:r>
    </w:p>
    <w:p w14:paraId="7F4F7A57" w14:textId="77777777" w:rsidR="00DF2E27" w:rsidRDefault="00DF2E27" w:rsidP="00DF2E27">
      <w:pPr>
        <w:pStyle w:val="Observation"/>
        <w:numPr>
          <w:ilvl w:val="0"/>
          <w:numId w:val="21"/>
        </w:numPr>
        <w:ind w:left="1701" w:hanging="1701"/>
        <w:textAlignment w:val="auto"/>
        <w:rPr>
          <w:lang w:val="en-US"/>
        </w:rPr>
      </w:pPr>
      <w:bookmarkStart w:id="0" w:name="_Toc521334855"/>
      <w:bookmarkStart w:id="1" w:name="_Toc520300545"/>
      <w:bookmarkStart w:id="2" w:name="_Toc520300473"/>
      <w:bookmarkStart w:id="3" w:name="_Toc525048312"/>
      <w:r>
        <w:rPr>
          <w:lang w:val="en-US"/>
        </w:rPr>
        <w:t>UE can skip a dynamic grant or configured grant when conditions are satisfied.</w:t>
      </w:r>
      <w:bookmarkEnd w:id="0"/>
      <w:bookmarkEnd w:id="1"/>
      <w:bookmarkEnd w:id="2"/>
      <w:bookmarkEnd w:id="3"/>
    </w:p>
    <w:p w14:paraId="27156301" w14:textId="77777777" w:rsidR="00DF2E27" w:rsidRDefault="00DF2E27" w:rsidP="00DF2E27">
      <w:pPr>
        <w:rPr>
          <w:rFonts w:eastAsia="MS Mincho"/>
          <w:lang w:val="en-US"/>
        </w:rPr>
      </w:pPr>
      <w:r>
        <w:rPr>
          <w:rFonts w:eastAsia="MS Mincho"/>
          <w:lang w:val="en-US"/>
        </w:rPr>
        <w:t xml:space="preserve">In uplink CA, a UE is configured with multiple serving cells in uplink, the UE may receive several grants which are associated with several cells simultaneously or sequentially, the UE can select any CC to transmit the PHR if it has been triggered. </w:t>
      </w:r>
    </w:p>
    <w:p w14:paraId="7A83D987" w14:textId="77777777" w:rsidR="00DF2E27" w:rsidRDefault="00DF2E27" w:rsidP="00DF2E27">
      <w:pPr>
        <w:pStyle w:val="Observation"/>
        <w:numPr>
          <w:ilvl w:val="0"/>
          <w:numId w:val="21"/>
        </w:numPr>
        <w:ind w:left="1701" w:hanging="1701"/>
        <w:textAlignment w:val="auto"/>
        <w:rPr>
          <w:lang w:val="en-US"/>
        </w:rPr>
      </w:pPr>
      <w:bookmarkStart w:id="4" w:name="_Toc521334856"/>
      <w:bookmarkStart w:id="5" w:name="_Toc520300546"/>
      <w:bookmarkStart w:id="6" w:name="_Toc520300474"/>
      <w:bookmarkStart w:id="7" w:name="_Toc525048313"/>
      <w:r>
        <w:rPr>
          <w:lang w:val="en-US"/>
        </w:rPr>
        <w:t>It is left to UE implementation to select any CC to transmit a PHR if it has been triggered.</w:t>
      </w:r>
      <w:bookmarkEnd w:id="4"/>
      <w:bookmarkEnd w:id="5"/>
      <w:bookmarkEnd w:id="6"/>
      <w:bookmarkEnd w:id="7"/>
    </w:p>
    <w:p w14:paraId="2F3D0AC7" w14:textId="77777777" w:rsidR="00DF2E27" w:rsidRDefault="00DF2E27" w:rsidP="00DF2E27">
      <w:pPr>
        <w:rPr>
          <w:rFonts w:eastAsia="MS Mincho"/>
          <w:lang w:val="en-US"/>
        </w:rPr>
      </w:pPr>
      <w:r>
        <w:rPr>
          <w:rFonts w:eastAsia="MS Mincho"/>
          <w:lang w:val="en-US"/>
        </w:rPr>
        <w:lastRenderedPageBreak/>
        <w:t xml:space="preserve">The determination of the PH value for each activated serving cell i.e., the PH value is calculated based on real transmission or a reference </w:t>
      </w:r>
      <w:proofErr w:type="gramStart"/>
      <w:r>
        <w:rPr>
          <w:rFonts w:eastAsia="MS Mincho"/>
          <w:lang w:val="en-US"/>
        </w:rPr>
        <w:t>format,  is</w:t>
      </w:r>
      <w:proofErr w:type="gramEnd"/>
      <w:r>
        <w:rPr>
          <w:rFonts w:eastAsia="MS Mincho"/>
          <w:lang w:val="en-US"/>
        </w:rPr>
        <w:t xml:space="preserve"> performed based on the condition</w:t>
      </w:r>
    </w:p>
    <w:p w14:paraId="53D33C26" w14:textId="77777777" w:rsidR="00DF2E27" w:rsidRDefault="00DF2E27" w:rsidP="00DF2E27">
      <w:pPr>
        <w:rPr>
          <w:i/>
          <w:lang w:eastAsia="ko-KR"/>
        </w:rPr>
      </w:pPr>
      <w:r>
        <w:rPr>
          <w:i/>
          <w:lang w:eastAsia="ko-KR"/>
        </w:rPr>
        <w:t xml:space="preserve">UE determines whether PH value for an activated Serving Cell is based on real transmission or a reference format by </w:t>
      </w:r>
      <w:r>
        <w:rPr>
          <w:i/>
          <w:highlight w:val="yellow"/>
          <w:lang w:eastAsia="ko-KR"/>
        </w:rPr>
        <w:t>considering the downlink control information which has been received until and including the PDCCH occasion in which the first UL grant for a new transmission</w:t>
      </w:r>
      <w:r>
        <w:rPr>
          <w:i/>
          <w:lang w:eastAsia="ko-KR"/>
        </w:rPr>
        <w:t xml:space="preserve"> is received since a PHR has been triggered.</w:t>
      </w:r>
    </w:p>
    <w:p w14:paraId="69B75F0F" w14:textId="77777777" w:rsidR="00DF2E27" w:rsidRDefault="00DF2E27" w:rsidP="00DF2E27">
      <w:pPr>
        <w:rPr>
          <w:rFonts w:eastAsia="MS Mincho"/>
        </w:rPr>
      </w:pPr>
      <w:r>
        <w:rPr>
          <w:rFonts w:eastAsia="MS Mincho"/>
        </w:rPr>
        <w:t>The details on how to determine the PH value are also elaborated in another accompany paper [2].</w:t>
      </w:r>
    </w:p>
    <w:p w14:paraId="3AC6B9D0" w14:textId="4F98C8E7" w:rsidR="00DF2E27" w:rsidRDefault="00DF2E27" w:rsidP="00DF2E27">
      <w:pPr>
        <w:rPr>
          <w:rFonts w:eastAsia="MS Mincho"/>
        </w:rPr>
      </w:pPr>
      <w:r>
        <w:rPr>
          <w:rFonts w:eastAsia="MS Mincho"/>
        </w:rPr>
        <w:t xml:space="preserve">As described in [2], the determination is performed in the LCP procedure on the CC that is selected for PHR transmission. At the time of the determination, the UE MAC decides to report a real PH value for a serving cell, if there is a grant available for a new UL transmission otherwise the UE reports a virtual PH value for that cell instead. In this procedure, the UE MAC may not know whether the available grant would be skipped. If the grant is skipped later on, it is sufficient for the UE MAC to keep the original decision. It is unnecessary for the UE to update the PHR format to for change of the decision. This is </w:t>
      </w:r>
      <w:bookmarkStart w:id="8" w:name="_GoBack"/>
      <w:bookmarkEnd w:id="8"/>
      <w:r w:rsidR="00B92849">
        <w:rPr>
          <w:rFonts w:eastAsia="MS Mincho"/>
        </w:rPr>
        <w:t>motivated</w:t>
      </w:r>
      <w:r>
        <w:rPr>
          <w:rFonts w:eastAsia="MS Mincho"/>
        </w:rPr>
        <w:t xml:space="preserve"> by below facts</w:t>
      </w:r>
    </w:p>
    <w:p w14:paraId="74D32199" w14:textId="77777777" w:rsidR="00DF2E27" w:rsidRDefault="00DF2E27" w:rsidP="00DF2E27">
      <w:pPr>
        <w:pStyle w:val="ListParagraph"/>
        <w:numPr>
          <w:ilvl w:val="0"/>
          <w:numId w:val="23"/>
        </w:numPr>
        <w:textAlignment w:val="auto"/>
        <w:rPr>
          <w:rFonts w:eastAsia="MS Mincho"/>
        </w:rPr>
      </w:pPr>
      <w:r>
        <w:rPr>
          <w:rFonts w:eastAsia="MS Mincho"/>
        </w:rPr>
        <w:t>The change of the decision requires the UE to rerun the LCP procedure, the process time for the UE MAC is increased accordingly.</w:t>
      </w:r>
    </w:p>
    <w:p w14:paraId="62BCDDE5" w14:textId="77777777" w:rsidR="00DF2E27" w:rsidRDefault="00DF2E27" w:rsidP="00DF2E27">
      <w:pPr>
        <w:pStyle w:val="ListParagraph"/>
        <w:numPr>
          <w:ilvl w:val="0"/>
          <w:numId w:val="23"/>
        </w:numPr>
        <w:textAlignment w:val="auto"/>
        <w:rPr>
          <w:rFonts w:eastAsia="MS Mincho"/>
        </w:rPr>
      </w:pPr>
      <w:r>
        <w:rPr>
          <w:rFonts w:eastAsia="MS Mincho"/>
        </w:rPr>
        <w:t xml:space="preserve">The grant has already been assigned to the serving cell, the gNB assumes there will be a transmission occur. In other words, the gNB is not aware of whether that grant will be skipped or not.  In this case, the gNB </w:t>
      </w:r>
      <w:proofErr w:type="spellStart"/>
      <w:r>
        <w:rPr>
          <w:rFonts w:eastAsia="MS Mincho"/>
        </w:rPr>
        <w:t>can not</w:t>
      </w:r>
      <w:proofErr w:type="spellEnd"/>
      <w:r>
        <w:rPr>
          <w:rFonts w:eastAsia="MS Mincho"/>
        </w:rPr>
        <w:t xml:space="preserve"> detect whether the transmission is </w:t>
      </w:r>
      <w:proofErr w:type="gramStart"/>
      <w:r>
        <w:rPr>
          <w:rFonts w:eastAsia="MS Mincho"/>
        </w:rPr>
        <w:t>skipped</w:t>
      </w:r>
      <w:proofErr w:type="gramEnd"/>
      <w:r>
        <w:rPr>
          <w:rFonts w:eastAsia="MS Mincho"/>
        </w:rPr>
        <w:t xml:space="preserve"> or the transmission is failed due to high interference. </w:t>
      </w:r>
    </w:p>
    <w:p w14:paraId="02998904" w14:textId="77777777" w:rsidR="00DF2E27" w:rsidRDefault="00DF2E27" w:rsidP="00DF2E27">
      <w:pPr>
        <w:rPr>
          <w:rFonts w:eastAsia="MS Mincho"/>
        </w:rPr>
      </w:pPr>
      <w:r>
        <w:rPr>
          <w:rFonts w:eastAsia="MS Mincho"/>
        </w:rPr>
        <w:t>therefore, it is sufficient for the UE to report a real PH for a serving cell if there is a grant assigned at the time of PHR determination. Note that this is the legacy behaviour.</w:t>
      </w:r>
    </w:p>
    <w:p w14:paraId="572A045E" w14:textId="77777777" w:rsidR="00DF2E27" w:rsidRDefault="00DF2E27" w:rsidP="00DF2E27">
      <w:pPr>
        <w:pStyle w:val="Proposal"/>
        <w:numPr>
          <w:ilvl w:val="0"/>
          <w:numId w:val="20"/>
        </w:numPr>
        <w:tabs>
          <w:tab w:val="num" w:pos="1304"/>
        </w:tabs>
        <w:ind w:left="1304"/>
        <w:textAlignment w:val="auto"/>
        <w:rPr>
          <w:lang w:val="en-US"/>
        </w:rPr>
      </w:pPr>
      <w:bookmarkStart w:id="9" w:name="_Toc521608081"/>
      <w:bookmarkStart w:id="10" w:name="_Toc521608053"/>
      <w:bookmarkStart w:id="11" w:name="_Toc521334853"/>
      <w:bookmarkStart w:id="12" w:name="_Toc520300542"/>
      <w:bookmarkStart w:id="13" w:name="_Toc520300476"/>
      <w:bookmarkStart w:id="14" w:name="_Toc517363138"/>
      <w:bookmarkStart w:id="15" w:name="_Toc517349724"/>
      <w:bookmarkStart w:id="16" w:name="_Toc517349511"/>
      <w:bookmarkStart w:id="17" w:name="_Toc517349504"/>
      <w:bookmarkStart w:id="18" w:name="_Toc517344060"/>
      <w:bookmarkStart w:id="19" w:name="_Toc517255275"/>
      <w:bookmarkStart w:id="20" w:name="_Toc517254654"/>
      <w:bookmarkStart w:id="21" w:name="_Toc517214511"/>
      <w:bookmarkStart w:id="22" w:name="_Toc516824012"/>
      <w:bookmarkStart w:id="23" w:name="_Toc525048317"/>
      <w:r>
        <w:t>At the time of determination of PH value for a serving cell, the UE MAC assumes real transmissions for all cells with grants even if any grant is skipped.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453E83" w14:textId="58824563" w:rsidR="00CD7127" w:rsidRPr="00AC386C" w:rsidRDefault="00DF2E27" w:rsidP="00AC386C">
      <w:r w:rsidRPr="00AC386C">
        <w:t>With this proposal no specification changes are needed</w:t>
      </w:r>
    </w:p>
    <w:p w14:paraId="714029A2" w14:textId="77777777" w:rsidR="00300AE8" w:rsidRPr="00901182" w:rsidRDefault="00300AE8" w:rsidP="00300AE8">
      <w:pPr>
        <w:pStyle w:val="Heading1"/>
        <w:rPr>
          <w:lang w:val="en-US"/>
        </w:rPr>
      </w:pPr>
      <w:bookmarkStart w:id="24" w:name="_Toc465844068"/>
      <w:bookmarkStart w:id="25" w:name="_Toc465844075"/>
      <w:bookmarkStart w:id="26" w:name="_Toc465844076"/>
      <w:bookmarkStart w:id="27" w:name="_Toc465844077"/>
      <w:bookmarkStart w:id="28" w:name="_Toc465844078"/>
      <w:bookmarkStart w:id="29" w:name="_Toc465844079"/>
      <w:bookmarkEnd w:id="24"/>
      <w:bookmarkEnd w:id="25"/>
      <w:bookmarkEnd w:id="26"/>
      <w:bookmarkEnd w:id="27"/>
      <w:bookmarkEnd w:id="28"/>
      <w:bookmarkEnd w:id="29"/>
      <w:r w:rsidRPr="00901182">
        <w:rPr>
          <w:lang w:val="en-US"/>
        </w:rPr>
        <w:t>Conclusion</w:t>
      </w:r>
    </w:p>
    <w:p w14:paraId="6F3F11B1" w14:textId="7B0736FE" w:rsidR="004B4D0D" w:rsidRDefault="004B4D0D" w:rsidP="004B4D0D">
      <w:pPr>
        <w:pStyle w:val="TOC1"/>
        <w:rPr>
          <w:b w:val="0"/>
        </w:rPr>
      </w:pPr>
      <w:r>
        <w:rPr>
          <w:b w:val="0"/>
        </w:rPr>
        <w:t>We have observed:</w:t>
      </w:r>
    </w:p>
    <w:p w14:paraId="3B028984" w14:textId="77777777" w:rsidR="00DA5B59" w:rsidRPr="00AC386C"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DA5B59" w:rsidRPr="00211765">
        <w:t>Observation 1</w:t>
      </w:r>
      <w:r w:rsidR="00DA5B59" w:rsidRPr="00AC386C">
        <w:rPr>
          <w:rFonts w:asciiTheme="minorHAnsi" w:eastAsiaTheme="minorEastAsia" w:hAnsiTheme="minorHAnsi" w:cstheme="minorBidi"/>
          <w:b w:val="0"/>
          <w:sz w:val="22"/>
        </w:rPr>
        <w:tab/>
      </w:r>
      <w:r w:rsidR="00DA5B59" w:rsidRPr="00211765">
        <w:t>UE can skip a dynamic grant or configured grant when conditions are satisfied.</w:t>
      </w:r>
    </w:p>
    <w:p w14:paraId="6B626DDF" w14:textId="77777777" w:rsidR="00DA5B59" w:rsidRPr="00AC386C" w:rsidRDefault="00DA5B59">
      <w:pPr>
        <w:pStyle w:val="TOC1"/>
        <w:rPr>
          <w:rFonts w:asciiTheme="minorHAnsi" w:eastAsiaTheme="minorEastAsia" w:hAnsiTheme="minorHAnsi" w:cstheme="minorBidi"/>
          <w:b w:val="0"/>
          <w:sz w:val="22"/>
        </w:rPr>
      </w:pPr>
      <w:r w:rsidRPr="00211765">
        <w:t>Observation 2</w:t>
      </w:r>
      <w:r w:rsidRPr="00AC386C">
        <w:rPr>
          <w:rFonts w:asciiTheme="minorHAnsi" w:eastAsiaTheme="minorEastAsia" w:hAnsiTheme="minorHAnsi" w:cstheme="minorBidi"/>
          <w:b w:val="0"/>
          <w:sz w:val="22"/>
        </w:rPr>
        <w:tab/>
      </w:r>
      <w:r w:rsidRPr="00211765">
        <w:t>It is left to UE implementation to select any CC to transmit a PHR if it has been triggered.</w:t>
      </w:r>
    </w:p>
    <w:p w14:paraId="5ED5B511" w14:textId="18AE9D3B"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30" w:name="_Hlk506235623"/>
    <w:p w14:paraId="72D80E90" w14:textId="77777777" w:rsidR="00DA5B59" w:rsidRPr="00AC386C"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DA5B59" w:rsidRPr="0046372B">
        <w:t>Proposal 1</w:t>
      </w:r>
      <w:r w:rsidR="00DA5B59" w:rsidRPr="00AC386C">
        <w:rPr>
          <w:rFonts w:asciiTheme="minorHAnsi" w:eastAsiaTheme="minorEastAsia" w:hAnsiTheme="minorHAnsi" w:cstheme="minorBidi"/>
          <w:b w:val="0"/>
          <w:sz w:val="22"/>
        </w:rPr>
        <w:tab/>
      </w:r>
      <w:r w:rsidR="00DA5B59">
        <w:t>At the time of determination of PH value for a serving cell, the UE MAC assumes real transmissions for all cells with grants even if any grant is skipped.</w:t>
      </w:r>
    </w:p>
    <w:p w14:paraId="0980C1AE" w14:textId="17006F6A" w:rsidR="000F4A88" w:rsidRDefault="00300AE8" w:rsidP="000F4A88">
      <w:pPr>
        <w:pStyle w:val="Heading1"/>
      </w:pPr>
      <w:r w:rsidRPr="00901182">
        <w:rPr>
          <w:lang w:val="en-US"/>
        </w:rPr>
        <w:fldChar w:fldCharType="end"/>
      </w:r>
      <w:bookmarkEnd w:id="30"/>
      <w:r w:rsidR="000F4A88" w:rsidRPr="000F4A88">
        <w:t xml:space="preserve"> </w:t>
      </w:r>
      <w:r w:rsidR="000F4A88">
        <w:t>References</w:t>
      </w:r>
    </w:p>
    <w:p w14:paraId="13D37809" w14:textId="77777777" w:rsidR="000700EA" w:rsidRDefault="000700EA" w:rsidP="000700EA">
      <w:pPr>
        <w:pStyle w:val="Reference"/>
        <w:numPr>
          <w:ilvl w:val="0"/>
          <w:numId w:val="18"/>
        </w:numPr>
        <w:overflowPunct/>
        <w:autoSpaceDE/>
        <w:adjustRightInd/>
        <w:spacing w:line="254" w:lineRule="auto"/>
        <w:textAlignment w:val="auto"/>
      </w:pPr>
      <w:r>
        <w:t xml:space="preserve">R2-1810004 - </w:t>
      </w:r>
      <w:r>
        <w:rPr>
          <w:rFonts w:cs="Arial"/>
        </w:rPr>
        <w:t>Impact of Uplink grant skipping on PHR</w:t>
      </w:r>
      <w:r>
        <w:t>, Huawei</w:t>
      </w:r>
    </w:p>
    <w:p w14:paraId="5D32B22C" w14:textId="21F558B9" w:rsidR="00300AE8" w:rsidRPr="002F33F3" w:rsidRDefault="000700EA" w:rsidP="002F33F3">
      <w:pPr>
        <w:pStyle w:val="Reference"/>
        <w:widowControl w:val="0"/>
        <w:numPr>
          <w:ilvl w:val="0"/>
          <w:numId w:val="18"/>
        </w:numPr>
        <w:rPr>
          <w:rFonts w:cs="Arial"/>
          <w:lang w:val="de-DE"/>
        </w:rPr>
      </w:pPr>
      <w:r>
        <w:t xml:space="preserve">R2-1811634 - </w:t>
      </w:r>
      <w:r>
        <w:rPr>
          <w:lang w:val="en-US"/>
        </w:rPr>
        <w:t>Determination of PH value in CA</w:t>
      </w:r>
      <w:r>
        <w:t>, Ericsson</w:t>
      </w:r>
    </w:p>
    <w:sectPr w:rsidR="00300AE8" w:rsidRPr="002F33F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81B4C" w14:textId="77777777" w:rsidR="00C025CA" w:rsidRDefault="00C025CA">
      <w:pPr>
        <w:spacing w:after="0"/>
      </w:pPr>
      <w:r>
        <w:separator/>
      </w:r>
    </w:p>
  </w:endnote>
  <w:endnote w:type="continuationSeparator" w:id="0">
    <w:p w14:paraId="14038995" w14:textId="77777777" w:rsidR="00C025CA" w:rsidRDefault="00C025CA">
      <w:pPr>
        <w:spacing w:after="0"/>
      </w:pPr>
      <w:r>
        <w:continuationSeparator/>
      </w:r>
    </w:p>
  </w:endnote>
  <w:endnote w:type="continuationNotice" w:id="1">
    <w:p w14:paraId="346001A5" w14:textId="77777777" w:rsidR="00C025CA" w:rsidRDefault="00C02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FF74F" w14:textId="77777777" w:rsidR="00C025CA" w:rsidRDefault="00C025CA">
      <w:pPr>
        <w:spacing w:after="0"/>
      </w:pPr>
      <w:r>
        <w:separator/>
      </w:r>
    </w:p>
  </w:footnote>
  <w:footnote w:type="continuationSeparator" w:id="0">
    <w:p w14:paraId="2F0EC377" w14:textId="77777777" w:rsidR="00C025CA" w:rsidRDefault="00C025CA">
      <w:pPr>
        <w:spacing w:after="0"/>
      </w:pPr>
      <w:r>
        <w:continuationSeparator/>
      </w:r>
    </w:p>
  </w:footnote>
  <w:footnote w:type="continuationNotice" w:id="1">
    <w:p w14:paraId="5544FA2C" w14:textId="77777777" w:rsidR="00C025CA" w:rsidRDefault="00C02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593CE2"/>
    <w:multiLevelType w:val="hybridMultilevel"/>
    <w:tmpl w:val="3EA6F4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9"/>
  </w:num>
  <w:num w:numId="3">
    <w:abstractNumId w:val="7"/>
  </w:num>
  <w:num w:numId="4">
    <w:abstractNumId w:val="10"/>
  </w:num>
  <w:num w:numId="5">
    <w:abstractNumId w:val="5"/>
  </w:num>
  <w:num w:numId="6">
    <w:abstractNumId w:val="11"/>
  </w:num>
  <w:num w:numId="7">
    <w:abstractNumId w:val="12"/>
  </w:num>
  <w:num w:numId="8">
    <w:abstractNumId w:val="10"/>
  </w:num>
  <w:num w:numId="9">
    <w:abstractNumId w:val="7"/>
  </w:num>
  <w:num w:numId="10">
    <w:abstractNumId w:val="10"/>
  </w:num>
  <w:num w:numId="11">
    <w:abstractNumId w:val="10"/>
  </w:num>
  <w:num w:numId="12">
    <w:abstractNumId w:val="10"/>
    <w:lvlOverride w:ilvl="0">
      <w:startOverride w:val="1"/>
    </w:lvlOverride>
  </w:num>
  <w:num w:numId="13">
    <w:abstractNumId w:val="13"/>
  </w:num>
  <w:num w:numId="14">
    <w:abstractNumId w:val="6"/>
  </w:num>
  <w:num w:numId="15">
    <w:abstractNumId w:val="4"/>
  </w:num>
  <w:num w:numId="16">
    <w:abstractNumId w:val="2"/>
  </w:num>
  <w:num w:numId="17">
    <w:abstractNumId w:val="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grammar="clean"/>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514B"/>
    <w:rsid w:val="00030EE7"/>
    <w:rsid w:val="00034708"/>
    <w:rsid w:val="000379FF"/>
    <w:rsid w:val="00041C84"/>
    <w:rsid w:val="00044D45"/>
    <w:rsid w:val="00050D60"/>
    <w:rsid w:val="00054E7A"/>
    <w:rsid w:val="00060A87"/>
    <w:rsid w:val="000700EA"/>
    <w:rsid w:val="00071B1C"/>
    <w:rsid w:val="00073D40"/>
    <w:rsid w:val="00081D9F"/>
    <w:rsid w:val="00094D35"/>
    <w:rsid w:val="000A4992"/>
    <w:rsid w:val="000B6512"/>
    <w:rsid w:val="000C0B87"/>
    <w:rsid w:val="000C10AF"/>
    <w:rsid w:val="000D3330"/>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10B6F"/>
    <w:rsid w:val="0012587C"/>
    <w:rsid w:val="00127734"/>
    <w:rsid w:val="00127A9D"/>
    <w:rsid w:val="00134978"/>
    <w:rsid w:val="00136333"/>
    <w:rsid w:val="0015156A"/>
    <w:rsid w:val="00151C45"/>
    <w:rsid w:val="00157B0E"/>
    <w:rsid w:val="00163A23"/>
    <w:rsid w:val="00175099"/>
    <w:rsid w:val="001807A6"/>
    <w:rsid w:val="001844EC"/>
    <w:rsid w:val="001855A4"/>
    <w:rsid w:val="00190787"/>
    <w:rsid w:val="00197D8A"/>
    <w:rsid w:val="001B2659"/>
    <w:rsid w:val="001B29BD"/>
    <w:rsid w:val="001B5920"/>
    <w:rsid w:val="001C2828"/>
    <w:rsid w:val="001C3E65"/>
    <w:rsid w:val="001C5113"/>
    <w:rsid w:val="001D026F"/>
    <w:rsid w:val="001E2131"/>
    <w:rsid w:val="001E270B"/>
    <w:rsid w:val="001F6E2B"/>
    <w:rsid w:val="00203669"/>
    <w:rsid w:val="00210394"/>
    <w:rsid w:val="00213D5F"/>
    <w:rsid w:val="00216405"/>
    <w:rsid w:val="00220B6E"/>
    <w:rsid w:val="002228BE"/>
    <w:rsid w:val="00230E68"/>
    <w:rsid w:val="00233C44"/>
    <w:rsid w:val="002343E5"/>
    <w:rsid w:val="00237BFD"/>
    <w:rsid w:val="00243847"/>
    <w:rsid w:val="00246759"/>
    <w:rsid w:val="002473A8"/>
    <w:rsid w:val="00250C0D"/>
    <w:rsid w:val="00260E9E"/>
    <w:rsid w:val="002636F4"/>
    <w:rsid w:val="002644EB"/>
    <w:rsid w:val="00267A79"/>
    <w:rsid w:val="00274268"/>
    <w:rsid w:val="002808B8"/>
    <w:rsid w:val="00282659"/>
    <w:rsid w:val="00290A77"/>
    <w:rsid w:val="002973A5"/>
    <w:rsid w:val="00297C6C"/>
    <w:rsid w:val="002A56D6"/>
    <w:rsid w:val="002A6EC1"/>
    <w:rsid w:val="002B36AD"/>
    <w:rsid w:val="002B6DF4"/>
    <w:rsid w:val="002C5AFE"/>
    <w:rsid w:val="002C6B36"/>
    <w:rsid w:val="002C7B14"/>
    <w:rsid w:val="002D333C"/>
    <w:rsid w:val="002E0C27"/>
    <w:rsid w:val="002E17E7"/>
    <w:rsid w:val="002F33F3"/>
    <w:rsid w:val="00300AE8"/>
    <w:rsid w:val="0030340C"/>
    <w:rsid w:val="003065DE"/>
    <w:rsid w:val="00317AB0"/>
    <w:rsid w:val="0032181B"/>
    <w:rsid w:val="0032193D"/>
    <w:rsid w:val="00322AEB"/>
    <w:rsid w:val="0032538E"/>
    <w:rsid w:val="003275F6"/>
    <w:rsid w:val="00332838"/>
    <w:rsid w:val="00333110"/>
    <w:rsid w:val="00334C73"/>
    <w:rsid w:val="0033528E"/>
    <w:rsid w:val="00336AED"/>
    <w:rsid w:val="00337C73"/>
    <w:rsid w:val="00340C41"/>
    <w:rsid w:val="00346BCC"/>
    <w:rsid w:val="00351F98"/>
    <w:rsid w:val="003520EA"/>
    <w:rsid w:val="00353D64"/>
    <w:rsid w:val="00356952"/>
    <w:rsid w:val="00364354"/>
    <w:rsid w:val="00364862"/>
    <w:rsid w:val="00365410"/>
    <w:rsid w:val="00367AFC"/>
    <w:rsid w:val="00374FAB"/>
    <w:rsid w:val="00376C88"/>
    <w:rsid w:val="003853E4"/>
    <w:rsid w:val="00397632"/>
    <w:rsid w:val="003A2A66"/>
    <w:rsid w:val="003B5795"/>
    <w:rsid w:val="003C1556"/>
    <w:rsid w:val="003C75F9"/>
    <w:rsid w:val="003D5CF3"/>
    <w:rsid w:val="003D77AE"/>
    <w:rsid w:val="003E2AA8"/>
    <w:rsid w:val="003F6EB9"/>
    <w:rsid w:val="00402745"/>
    <w:rsid w:val="00402D69"/>
    <w:rsid w:val="00402E9A"/>
    <w:rsid w:val="00404E1B"/>
    <w:rsid w:val="00406FC6"/>
    <w:rsid w:val="00407176"/>
    <w:rsid w:val="00413EA6"/>
    <w:rsid w:val="0041586D"/>
    <w:rsid w:val="00416B79"/>
    <w:rsid w:val="004344B7"/>
    <w:rsid w:val="00442A5B"/>
    <w:rsid w:val="00442EC8"/>
    <w:rsid w:val="00447FB3"/>
    <w:rsid w:val="00451D6C"/>
    <w:rsid w:val="004547D0"/>
    <w:rsid w:val="00465789"/>
    <w:rsid w:val="0046669A"/>
    <w:rsid w:val="00467C61"/>
    <w:rsid w:val="00472E77"/>
    <w:rsid w:val="00482FDE"/>
    <w:rsid w:val="00485035"/>
    <w:rsid w:val="00486646"/>
    <w:rsid w:val="004B04F8"/>
    <w:rsid w:val="004B2D33"/>
    <w:rsid w:val="004B4233"/>
    <w:rsid w:val="004B4D0D"/>
    <w:rsid w:val="004C3124"/>
    <w:rsid w:val="004C3556"/>
    <w:rsid w:val="004C4AE4"/>
    <w:rsid w:val="004D2AAE"/>
    <w:rsid w:val="004D49DF"/>
    <w:rsid w:val="004D5A5A"/>
    <w:rsid w:val="004D793B"/>
    <w:rsid w:val="004E02DB"/>
    <w:rsid w:val="004E1FB5"/>
    <w:rsid w:val="004E3E68"/>
    <w:rsid w:val="004E4D21"/>
    <w:rsid w:val="004E6201"/>
    <w:rsid w:val="004F3817"/>
    <w:rsid w:val="004F7B89"/>
    <w:rsid w:val="005150B4"/>
    <w:rsid w:val="00522963"/>
    <w:rsid w:val="0052565C"/>
    <w:rsid w:val="005257F7"/>
    <w:rsid w:val="00527F96"/>
    <w:rsid w:val="005411C2"/>
    <w:rsid w:val="00555F62"/>
    <w:rsid w:val="00566217"/>
    <w:rsid w:val="00570D60"/>
    <w:rsid w:val="00575916"/>
    <w:rsid w:val="00586FAE"/>
    <w:rsid w:val="0059080A"/>
    <w:rsid w:val="005B2111"/>
    <w:rsid w:val="005B32F5"/>
    <w:rsid w:val="005B5894"/>
    <w:rsid w:val="005C2E20"/>
    <w:rsid w:val="005D3EFD"/>
    <w:rsid w:val="005D61F3"/>
    <w:rsid w:val="005E2E6E"/>
    <w:rsid w:val="005F1A18"/>
    <w:rsid w:val="005F4AA0"/>
    <w:rsid w:val="005F51AD"/>
    <w:rsid w:val="005F5AF9"/>
    <w:rsid w:val="006129E6"/>
    <w:rsid w:val="006140C6"/>
    <w:rsid w:val="0062612F"/>
    <w:rsid w:val="00626476"/>
    <w:rsid w:val="0063158F"/>
    <w:rsid w:val="006317C5"/>
    <w:rsid w:val="00633AAF"/>
    <w:rsid w:val="00634D4C"/>
    <w:rsid w:val="006400D8"/>
    <w:rsid w:val="0066234E"/>
    <w:rsid w:val="00677802"/>
    <w:rsid w:val="0068212F"/>
    <w:rsid w:val="00682D35"/>
    <w:rsid w:val="00683621"/>
    <w:rsid w:val="00683890"/>
    <w:rsid w:val="00691D71"/>
    <w:rsid w:val="00692318"/>
    <w:rsid w:val="006925D9"/>
    <w:rsid w:val="00695909"/>
    <w:rsid w:val="0069778A"/>
    <w:rsid w:val="006A0422"/>
    <w:rsid w:val="006B0D57"/>
    <w:rsid w:val="006B33F3"/>
    <w:rsid w:val="006B5EC1"/>
    <w:rsid w:val="006C01F9"/>
    <w:rsid w:val="006C0A9E"/>
    <w:rsid w:val="006C1FD2"/>
    <w:rsid w:val="006C6053"/>
    <w:rsid w:val="006E163D"/>
    <w:rsid w:val="006E5567"/>
    <w:rsid w:val="006E74F4"/>
    <w:rsid w:val="006F19C8"/>
    <w:rsid w:val="006F470B"/>
    <w:rsid w:val="006F6466"/>
    <w:rsid w:val="007208E9"/>
    <w:rsid w:val="00724915"/>
    <w:rsid w:val="00732EDA"/>
    <w:rsid w:val="00733C14"/>
    <w:rsid w:val="00733F1A"/>
    <w:rsid w:val="0073520A"/>
    <w:rsid w:val="0074796C"/>
    <w:rsid w:val="007535B6"/>
    <w:rsid w:val="007646A2"/>
    <w:rsid w:val="00766CE2"/>
    <w:rsid w:val="007762F4"/>
    <w:rsid w:val="00784611"/>
    <w:rsid w:val="00790D2C"/>
    <w:rsid w:val="007956B7"/>
    <w:rsid w:val="007A089A"/>
    <w:rsid w:val="007A43E1"/>
    <w:rsid w:val="007A579B"/>
    <w:rsid w:val="007A6403"/>
    <w:rsid w:val="007B0CD8"/>
    <w:rsid w:val="007B4319"/>
    <w:rsid w:val="007B638F"/>
    <w:rsid w:val="007C06D6"/>
    <w:rsid w:val="007C311C"/>
    <w:rsid w:val="007E2959"/>
    <w:rsid w:val="007E4743"/>
    <w:rsid w:val="007E7C58"/>
    <w:rsid w:val="007F3C4C"/>
    <w:rsid w:val="007F4B86"/>
    <w:rsid w:val="007F5F73"/>
    <w:rsid w:val="007F7CEE"/>
    <w:rsid w:val="00800F2C"/>
    <w:rsid w:val="00804EEB"/>
    <w:rsid w:val="00806150"/>
    <w:rsid w:val="00815835"/>
    <w:rsid w:val="008174F1"/>
    <w:rsid w:val="00827C42"/>
    <w:rsid w:val="00827E21"/>
    <w:rsid w:val="00830DA8"/>
    <w:rsid w:val="00831353"/>
    <w:rsid w:val="00842335"/>
    <w:rsid w:val="00843162"/>
    <w:rsid w:val="00860F74"/>
    <w:rsid w:val="00865E6D"/>
    <w:rsid w:val="0087171B"/>
    <w:rsid w:val="008773FC"/>
    <w:rsid w:val="008823E1"/>
    <w:rsid w:val="008900A8"/>
    <w:rsid w:val="00891087"/>
    <w:rsid w:val="008A7004"/>
    <w:rsid w:val="008A796A"/>
    <w:rsid w:val="008B1168"/>
    <w:rsid w:val="008B3A0B"/>
    <w:rsid w:val="008C7F1D"/>
    <w:rsid w:val="008D5E65"/>
    <w:rsid w:val="008E1EFF"/>
    <w:rsid w:val="008F1267"/>
    <w:rsid w:val="008F1BB3"/>
    <w:rsid w:val="008F1FB1"/>
    <w:rsid w:val="008F3E84"/>
    <w:rsid w:val="009026FD"/>
    <w:rsid w:val="00912E03"/>
    <w:rsid w:val="00915DAB"/>
    <w:rsid w:val="009237DB"/>
    <w:rsid w:val="00934374"/>
    <w:rsid w:val="0093709F"/>
    <w:rsid w:val="0094137A"/>
    <w:rsid w:val="00946E79"/>
    <w:rsid w:val="00963084"/>
    <w:rsid w:val="00963D07"/>
    <w:rsid w:val="00971546"/>
    <w:rsid w:val="00982A65"/>
    <w:rsid w:val="009916A5"/>
    <w:rsid w:val="00991FDE"/>
    <w:rsid w:val="009923F7"/>
    <w:rsid w:val="0099483A"/>
    <w:rsid w:val="009974BF"/>
    <w:rsid w:val="009A2024"/>
    <w:rsid w:val="009A7BEE"/>
    <w:rsid w:val="009B570B"/>
    <w:rsid w:val="009C3DDD"/>
    <w:rsid w:val="009C3E8F"/>
    <w:rsid w:val="009D5361"/>
    <w:rsid w:val="009D7AA5"/>
    <w:rsid w:val="009E6728"/>
    <w:rsid w:val="009F163B"/>
    <w:rsid w:val="009F4D5C"/>
    <w:rsid w:val="009F703D"/>
    <w:rsid w:val="00A04969"/>
    <w:rsid w:val="00A15641"/>
    <w:rsid w:val="00A20FD6"/>
    <w:rsid w:val="00A22933"/>
    <w:rsid w:val="00A239EC"/>
    <w:rsid w:val="00A25A25"/>
    <w:rsid w:val="00A31575"/>
    <w:rsid w:val="00A45553"/>
    <w:rsid w:val="00A52B76"/>
    <w:rsid w:val="00A57D1C"/>
    <w:rsid w:val="00A71607"/>
    <w:rsid w:val="00A75538"/>
    <w:rsid w:val="00A9043F"/>
    <w:rsid w:val="00A94DE5"/>
    <w:rsid w:val="00AA3344"/>
    <w:rsid w:val="00AA4893"/>
    <w:rsid w:val="00AB0092"/>
    <w:rsid w:val="00AB0CFC"/>
    <w:rsid w:val="00AB18F9"/>
    <w:rsid w:val="00AC386C"/>
    <w:rsid w:val="00AC6A44"/>
    <w:rsid w:val="00AD0792"/>
    <w:rsid w:val="00AD42D9"/>
    <w:rsid w:val="00AD6E43"/>
    <w:rsid w:val="00AF0E2C"/>
    <w:rsid w:val="00AF2816"/>
    <w:rsid w:val="00AF754E"/>
    <w:rsid w:val="00B03D6A"/>
    <w:rsid w:val="00B079CA"/>
    <w:rsid w:val="00B10EAD"/>
    <w:rsid w:val="00B1214B"/>
    <w:rsid w:val="00B1646E"/>
    <w:rsid w:val="00B21697"/>
    <w:rsid w:val="00B33EB8"/>
    <w:rsid w:val="00B3684A"/>
    <w:rsid w:val="00B42AE3"/>
    <w:rsid w:val="00B45CC3"/>
    <w:rsid w:val="00B47FFC"/>
    <w:rsid w:val="00B611B7"/>
    <w:rsid w:val="00B612D6"/>
    <w:rsid w:val="00B70A6C"/>
    <w:rsid w:val="00B7261D"/>
    <w:rsid w:val="00B80220"/>
    <w:rsid w:val="00B82CF3"/>
    <w:rsid w:val="00B92849"/>
    <w:rsid w:val="00B9507A"/>
    <w:rsid w:val="00BA1BFA"/>
    <w:rsid w:val="00BA4507"/>
    <w:rsid w:val="00BA6A30"/>
    <w:rsid w:val="00BB1177"/>
    <w:rsid w:val="00BB651F"/>
    <w:rsid w:val="00BC02E7"/>
    <w:rsid w:val="00BC1899"/>
    <w:rsid w:val="00BC7EB3"/>
    <w:rsid w:val="00BD48DE"/>
    <w:rsid w:val="00BD5A2C"/>
    <w:rsid w:val="00BD6EAD"/>
    <w:rsid w:val="00BE4CE7"/>
    <w:rsid w:val="00BF6927"/>
    <w:rsid w:val="00C025CA"/>
    <w:rsid w:val="00C06FAE"/>
    <w:rsid w:val="00C10206"/>
    <w:rsid w:val="00C14904"/>
    <w:rsid w:val="00C16175"/>
    <w:rsid w:val="00C236F1"/>
    <w:rsid w:val="00C34ABE"/>
    <w:rsid w:val="00C35DA0"/>
    <w:rsid w:val="00C36DEE"/>
    <w:rsid w:val="00C41606"/>
    <w:rsid w:val="00C457C8"/>
    <w:rsid w:val="00C45B7D"/>
    <w:rsid w:val="00C45BFF"/>
    <w:rsid w:val="00C50005"/>
    <w:rsid w:val="00C51455"/>
    <w:rsid w:val="00C5651D"/>
    <w:rsid w:val="00C60A5A"/>
    <w:rsid w:val="00C61CAE"/>
    <w:rsid w:val="00C6452E"/>
    <w:rsid w:val="00C659E5"/>
    <w:rsid w:val="00C67A10"/>
    <w:rsid w:val="00C67C72"/>
    <w:rsid w:val="00C7654B"/>
    <w:rsid w:val="00C81D2A"/>
    <w:rsid w:val="00C84049"/>
    <w:rsid w:val="00C91055"/>
    <w:rsid w:val="00C925C5"/>
    <w:rsid w:val="00C92F89"/>
    <w:rsid w:val="00C94714"/>
    <w:rsid w:val="00CA06B5"/>
    <w:rsid w:val="00CA2FBB"/>
    <w:rsid w:val="00CC4EEC"/>
    <w:rsid w:val="00CC52CB"/>
    <w:rsid w:val="00CC5550"/>
    <w:rsid w:val="00CC6022"/>
    <w:rsid w:val="00CD7127"/>
    <w:rsid w:val="00CE6711"/>
    <w:rsid w:val="00D014CB"/>
    <w:rsid w:val="00D042E3"/>
    <w:rsid w:val="00D11990"/>
    <w:rsid w:val="00D12243"/>
    <w:rsid w:val="00D13631"/>
    <w:rsid w:val="00D140CA"/>
    <w:rsid w:val="00D238C1"/>
    <w:rsid w:val="00D245E0"/>
    <w:rsid w:val="00D2601A"/>
    <w:rsid w:val="00D410A1"/>
    <w:rsid w:val="00D44159"/>
    <w:rsid w:val="00D504F5"/>
    <w:rsid w:val="00D54070"/>
    <w:rsid w:val="00D54310"/>
    <w:rsid w:val="00D62FE8"/>
    <w:rsid w:val="00D655A2"/>
    <w:rsid w:val="00D667CB"/>
    <w:rsid w:val="00D67E94"/>
    <w:rsid w:val="00D74596"/>
    <w:rsid w:val="00D82262"/>
    <w:rsid w:val="00D85D78"/>
    <w:rsid w:val="00D92CCA"/>
    <w:rsid w:val="00D94230"/>
    <w:rsid w:val="00DA1683"/>
    <w:rsid w:val="00DA5B59"/>
    <w:rsid w:val="00DA70DC"/>
    <w:rsid w:val="00DB00FC"/>
    <w:rsid w:val="00DB396A"/>
    <w:rsid w:val="00DB3988"/>
    <w:rsid w:val="00DB4D60"/>
    <w:rsid w:val="00DB5450"/>
    <w:rsid w:val="00DB6713"/>
    <w:rsid w:val="00DC0749"/>
    <w:rsid w:val="00DC4FFE"/>
    <w:rsid w:val="00DD2520"/>
    <w:rsid w:val="00DD2AD8"/>
    <w:rsid w:val="00DD6519"/>
    <w:rsid w:val="00DD7439"/>
    <w:rsid w:val="00DE7B11"/>
    <w:rsid w:val="00DF0B4B"/>
    <w:rsid w:val="00DF1B4E"/>
    <w:rsid w:val="00DF2E27"/>
    <w:rsid w:val="00DF4E7C"/>
    <w:rsid w:val="00E0337D"/>
    <w:rsid w:val="00E12072"/>
    <w:rsid w:val="00E12E79"/>
    <w:rsid w:val="00E15985"/>
    <w:rsid w:val="00E159FA"/>
    <w:rsid w:val="00E22618"/>
    <w:rsid w:val="00E230AA"/>
    <w:rsid w:val="00E23DB8"/>
    <w:rsid w:val="00E30456"/>
    <w:rsid w:val="00E351AD"/>
    <w:rsid w:val="00E369B4"/>
    <w:rsid w:val="00E47051"/>
    <w:rsid w:val="00E5059F"/>
    <w:rsid w:val="00E53927"/>
    <w:rsid w:val="00E6311F"/>
    <w:rsid w:val="00E67C4C"/>
    <w:rsid w:val="00E71978"/>
    <w:rsid w:val="00E74691"/>
    <w:rsid w:val="00E949A5"/>
    <w:rsid w:val="00E96E3E"/>
    <w:rsid w:val="00EA3094"/>
    <w:rsid w:val="00EB4F16"/>
    <w:rsid w:val="00EF12C2"/>
    <w:rsid w:val="00EF7935"/>
    <w:rsid w:val="00F0324E"/>
    <w:rsid w:val="00F04708"/>
    <w:rsid w:val="00F05DB9"/>
    <w:rsid w:val="00F06578"/>
    <w:rsid w:val="00F07591"/>
    <w:rsid w:val="00F134EF"/>
    <w:rsid w:val="00F13AC9"/>
    <w:rsid w:val="00F22345"/>
    <w:rsid w:val="00F25148"/>
    <w:rsid w:val="00F31475"/>
    <w:rsid w:val="00F41069"/>
    <w:rsid w:val="00F455CA"/>
    <w:rsid w:val="00F55412"/>
    <w:rsid w:val="00F5556E"/>
    <w:rsid w:val="00F645C3"/>
    <w:rsid w:val="00F64910"/>
    <w:rsid w:val="00F679E3"/>
    <w:rsid w:val="00F71E5D"/>
    <w:rsid w:val="00F738D2"/>
    <w:rsid w:val="00F73D6F"/>
    <w:rsid w:val="00F73E69"/>
    <w:rsid w:val="00F75B22"/>
    <w:rsid w:val="00F76E04"/>
    <w:rsid w:val="00F80289"/>
    <w:rsid w:val="00F916DB"/>
    <w:rsid w:val="00F922E9"/>
    <w:rsid w:val="00F96474"/>
    <w:rsid w:val="00FA0687"/>
    <w:rsid w:val="00FA1F8F"/>
    <w:rsid w:val="00FA53DA"/>
    <w:rsid w:val="00FB0D4B"/>
    <w:rsid w:val="00FB0F81"/>
    <w:rsid w:val="00FB4F39"/>
    <w:rsid w:val="00FE22DC"/>
    <w:rsid w:val="00FE329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styleId="Hyperlink">
    <w:name w:val="Hyperlink"/>
    <w:uiPriority w:val="99"/>
    <w:semiHidden/>
    <w:unhideWhenUsed/>
    <w:rsid w:val="00DF2E27"/>
    <w:rPr>
      <w:color w:val="0000FF"/>
      <w:u w:val="single"/>
    </w:rPr>
  </w:style>
  <w:style w:type="character" w:customStyle="1" w:styleId="Doc-titleChar">
    <w:name w:val="Doc-title Char"/>
    <w:link w:val="Doc-title"/>
    <w:locked/>
    <w:rsid w:val="00DF2E27"/>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DF2E27"/>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DF2E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ext2Char">
    <w:name w:val="Doc-text2 Char"/>
    <w:link w:val="Doc-text2"/>
    <w:locked/>
    <w:rsid w:val="00DF2E27"/>
    <w:rPr>
      <w:rFonts w:ascii="Arial" w:eastAsia="MS Mincho" w:hAnsi="Arial" w:cs="Times New Roman"/>
      <w:sz w:val="20"/>
      <w:szCs w:val="24"/>
      <w:lang w:val="en-GB" w:eastAsia="en-GB"/>
    </w:rPr>
  </w:style>
  <w:style w:type="character" w:customStyle="1" w:styleId="B1Char">
    <w:name w:val="B1 Char"/>
    <w:link w:val="B1"/>
    <w:locked/>
    <w:rsid w:val="00DF2E27"/>
    <w:rPr>
      <w:lang w:val="en-GB"/>
    </w:rPr>
  </w:style>
  <w:style w:type="paragraph" w:customStyle="1" w:styleId="B1">
    <w:name w:val="B1"/>
    <w:basedOn w:val="Normal"/>
    <w:link w:val="B1Char"/>
    <w:qFormat/>
    <w:rsid w:val="00DF2E27"/>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8286">
      <w:bodyDiv w:val="1"/>
      <w:marLeft w:val="0"/>
      <w:marRight w:val="0"/>
      <w:marTop w:val="0"/>
      <w:marBottom w:val="0"/>
      <w:divBdr>
        <w:top w:val="none" w:sz="0" w:space="0" w:color="auto"/>
        <w:left w:val="none" w:sz="0" w:space="0" w:color="auto"/>
        <w:bottom w:val="none" w:sz="0" w:space="0" w:color="auto"/>
        <w:right w:val="none" w:sz="0" w:space="0" w:color="auto"/>
      </w:divBdr>
    </w:div>
    <w:div w:id="67505072">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23545042">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3355410">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ewangmi/Desktop/NSA%20UP/swearL23/RAN2_103/Docs/R2-181000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5NUHHDQN7SK2-1476151046-29584</_dlc_DocId>
    <_dlc_DocIdUrl xmlns="f166a696-7b5b-4ccd-9f0c-ffde0cceec81">
      <Url>https://ericsson.sharepoint.com/sites/star/_layouts/15/DocIdRedir.aspx?ID=5NUHHDQN7SK2-1476151046-29584</Url>
      <Description>5NUHHDQN7SK2-1476151046-29584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CF4286-2A34-4A59-946F-2CA1C699BC9F}">
  <ds:schemaRefs>
    <ds:schemaRef ds:uri="f166a696-7b5b-4ccd-9f0c-ffde0cceec81"/>
    <ds:schemaRef ds:uri="d8762117-8292-4133-b1c7-eab5c6487cfd"/>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http://schemas.microsoft.com/sharepoint/v4"/>
    <ds:schemaRef ds:uri="611109f9-ed58-4498-a270-1fb2086a532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D91185FC-9878-4D72-871D-77BE5F695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2018-09-05T10:32:00Z</dcterms:created>
  <dcterms:modified xsi:type="dcterms:W3CDTF">2018-09-27T15:49:00Z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5e750c47-0ff4-4cd9-ad56-70245488e266</vt:lpwstr>
  </property>
  <property fmtid="{D5CDD505-2E9C-101B-9397-08002B2CF9AE}" pid="13" name="URL">
    <vt:lpwstr/>
  </property>
  <property fmtid="{D5CDD505-2E9C-101B-9397-08002B2CF9AE}" pid="14" name="Comments">
    <vt:lpwstr/>
  </property>
</Properties>
</file>